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19A4E" w14:textId="1C615571" w:rsidR="008312AB" w:rsidRDefault="008312AB" w:rsidP="000370D9">
      <w:pPr>
        <w:jc w:val="center"/>
        <w:rPr>
          <w:rFonts w:ascii="Helvetica Neue" w:hAnsi="Helvetica Neue" w:cs="Helvetica Neue"/>
          <w:b/>
          <w:bCs/>
          <w:color w:val="262626"/>
          <w:sz w:val="28"/>
          <w:szCs w:val="28"/>
          <w:u w:color="262626"/>
        </w:rPr>
      </w:pPr>
      <w:r>
        <w:rPr>
          <w:rFonts w:ascii="Helvetica Neue" w:hAnsi="Helvetica Neue" w:cs="Helvetica Neue"/>
          <w:b/>
          <w:bCs/>
          <w:color w:val="262626"/>
          <w:sz w:val="28"/>
          <w:szCs w:val="28"/>
          <w:u w:color="262626"/>
        </w:rPr>
        <w:t>Stephanie Glover</w:t>
      </w:r>
    </w:p>
    <w:p w14:paraId="7D395AE7" w14:textId="5D179DE6" w:rsidR="008312AB" w:rsidRDefault="008312AB" w:rsidP="000370D9">
      <w:pPr>
        <w:jc w:val="center"/>
        <w:rPr>
          <w:rFonts w:ascii="Helvetica Neue" w:hAnsi="Helvetica Neue" w:cs="Helvetica Neue"/>
          <w:b/>
          <w:bCs/>
          <w:color w:val="262626"/>
          <w:sz w:val="28"/>
          <w:szCs w:val="28"/>
          <w:u w:color="262626"/>
        </w:rPr>
      </w:pPr>
      <w:r>
        <w:rPr>
          <w:rFonts w:ascii="Helvetica Neue" w:hAnsi="Helvetica Neue" w:cs="Helvetica Neue"/>
          <w:b/>
          <w:bCs/>
          <w:color w:val="262626"/>
          <w:sz w:val="28"/>
          <w:szCs w:val="28"/>
          <w:u w:color="262626"/>
        </w:rPr>
        <w:t>Human Health and Disease</w:t>
      </w:r>
      <w:bookmarkStart w:id="0" w:name="_GoBack"/>
      <w:bookmarkEnd w:id="0"/>
    </w:p>
    <w:p w14:paraId="70854253" w14:textId="77777777" w:rsidR="000370D9" w:rsidRDefault="000370D9" w:rsidP="000370D9">
      <w:pPr>
        <w:jc w:val="center"/>
        <w:rPr>
          <w:rFonts w:ascii="Helvetica Neue" w:hAnsi="Helvetica Neue" w:cs="Helvetica Neue"/>
          <w:b/>
          <w:bCs/>
          <w:color w:val="262626"/>
          <w:sz w:val="28"/>
          <w:szCs w:val="28"/>
          <w:u w:color="262626"/>
        </w:rPr>
      </w:pPr>
      <w:r>
        <w:rPr>
          <w:rFonts w:ascii="Helvetica Neue" w:hAnsi="Helvetica Neue" w:cs="Helvetica Neue"/>
          <w:b/>
          <w:bCs/>
          <w:color w:val="262626"/>
          <w:sz w:val="28"/>
          <w:szCs w:val="28"/>
          <w:u w:color="262626"/>
        </w:rPr>
        <w:t>Patient Scenario:</w:t>
      </w:r>
    </w:p>
    <w:p w14:paraId="434E5227" w14:textId="77777777" w:rsidR="000370D9" w:rsidRPr="000370D9" w:rsidRDefault="000370D9" w:rsidP="000370D9">
      <w:pPr>
        <w:jc w:val="center"/>
        <w:rPr>
          <w:rFonts w:ascii="Helvetica Neue" w:hAnsi="Helvetica Neue" w:cs="Helvetica Neue"/>
          <w:bCs/>
          <w:color w:val="262626"/>
          <w:sz w:val="28"/>
          <w:szCs w:val="28"/>
          <w:u w:color="262626"/>
        </w:rPr>
      </w:pPr>
    </w:p>
    <w:p w14:paraId="2EB28081" w14:textId="77777777" w:rsidR="00C36C1C" w:rsidRPr="00101CE6" w:rsidRDefault="00C36C1C" w:rsidP="000370D9">
      <w:pPr>
        <w:pStyle w:val="ListParagraph"/>
        <w:numPr>
          <w:ilvl w:val="0"/>
          <w:numId w:val="1"/>
        </w:numPr>
        <w:rPr>
          <w:rFonts w:ascii="Helvetica Neue" w:hAnsi="Helvetica Neue" w:cs="Helvetica Neue"/>
          <w:bCs/>
          <w:color w:val="262626"/>
          <w:sz w:val="28"/>
          <w:szCs w:val="28"/>
          <w:u w:color="262626"/>
        </w:rPr>
      </w:pPr>
      <w:proofErr w:type="gramStart"/>
      <w:r w:rsidRPr="000370D9">
        <w:rPr>
          <w:rFonts w:ascii="Helvetica Neue" w:hAnsi="Helvetica Neue" w:cs="Helvetica Neue"/>
          <w:bCs/>
          <w:color w:val="262626"/>
          <w:sz w:val="28"/>
          <w:szCs w:val="28"/>
          <w:u w:color="262626"/>
        </w:rPr>
        <w:t>A physical examination is performed on each patient by the doctor to gain a better understanding of the symptoms and other health related issues associated with their complaints</w:t>
      </w:r>
      <w:proofErr w:type="gramEnd"/>
      <w:r w:rsidRPr="000370D9">
        <w:rPr>
          <w:rFonts w:ascii="Helvetica Neue" w:hAnsi="Helvetica Neue" w:cs="Helvetica Neue"/>
          <w:bCs/>
          <w:color w:val="262626"/>
          <w:sz w:val="28"/>
          <w:szCs w:val="28"/>
          <w:u w:color="262626"/>
        </w:rPr>
        <w:t>. To begin the physical examination, the doctor first listens to the patient’s ailments. The physician observes for physical signs of the disease such as changes in skin color, posture, facial expressions, mobility, and alertness. They also should ask the patient for family history, their personal medical history, a time frame of the ailments, and if they have traveled or come into contact with any also experiencing these ailments. After the physician has a general understanding of the patients concerns, they begin their “hands-on” examination. The physician begins by checking the patient vitals; i.e. blood pressure, heart rate, breathing rate, and temperature. Based on their findings, they can determine if any of these fall out of the normal range. Using a stethoscope, the physician begins a procedure know as auscultation. This simply means they listen for abnormal sounds within the heartbeat, lungs, and bowels. The physician may then begin a procedure known as percussion, however is it not often performed. Percussion has the same idea of auscultation, however, is performed by the tapping of their fingers along orientation lines to determine the size of the lungs, the size of the affected area, and if there is any abnormal sounds with their tapping. For example, the sound of healthy lungs will sound different than if the lungs were to have excessive air or fluid in them. Finally, the physician will palpate the patient</w:t>
      </w:r>
      <w:r w:rsidR="000370D9" w:rsidRPr="000370D9">
        <w:rPr>
          <w:rFonts w:ascii="Helvetica Neue" w:hAnsi="Helvetica Neue" w:cs="Helvetica Neue"/>
          <w:bCs/>
          <w:color w:val="262626"/>
          <w:sz w:val="28"/>
          <w:szCs w:val="28"/>
          <w:u w:color="262626"/>
        </w:rPr>
        <w:t>’</w:t>
      </w:r>
      <w:r w:rsidRPr="000370D9">
        <w:rPr>
          <w:rFonts w:ascii="Helvetica Neue" w:hAnsi="Helvetica Neue" w:cs="Helvetica Neue"/>
          <w:bCs/>
          <w:color w:val="262626"/>
          <w:sz w:val="28"/>
          <w:szCs w:val="28"/>
          <w:u w:color="262626"/>
        </w:rPr>
        <w:t xml:space="preserve">s body by using their </w:t>
      </w:r>
      <w:r w:rsidR="000370D9" w:rsidRPr="000370D9">
        <w:rPr>
          <w:rFonts w:ascii="Helvetica Neue" w:hAnsi="Helvetica Neue" w:cs="Helvetica Neue"/>
          <w:bCs/>
          <w:color w:val="262626"/>
          <w:sz w:val="28"/>
          <w:szCs w:val="28"/>
          <w:u w:color="262626"/>
        </w:rPr>
        <w:t xml:space="preserve">fingers and applying pressure over different regions of the body. They are looking to feel that the organs are about the normal size and consistency, shape, and without tenderness. At this point, the physician can also feel for abnormal masses within the body. Based on the results of the physical examination, the physician is able to form a hypothesis or potential diagnosis of </w:t>
      </w:r>
      <w:r w:rsidR="000370D9" w:rsidRPr="000370D9">
        <w:rPr>
          <w:rFonts w:ascii="Helvetica Neue" w:hAnsi="Helvetica Neue" w:cs="Helvetica Neue"/>
          <w:bCs/>
          <w:color w:val="262626"/>
          <w:sz w:val="28"/>
          <w:szCs w:val="28"/>
          <w:u w:color="262626"/>
        </w:rPr>
        <w:lastRenderedPageBreak/>
        <w:t xml:space="preserve">their patient and order the appropriate laboratory and imaging </w:t>
      </w:r>
      <w:r w:rsidR="000370D9" w:rsidRPr="00101CE6">
        <w:rPr>
          <w:rFonts w:ascii="Helvetica Neue" w:hAnsi="Helvetica Neue" w:cs="Helvetica Neue"/>
          <w:bCs/>
          <w:color w:val="262626"/>
          <w:sz w:val="28"/>
          <w:szCs w:val="28"/>
          <w:u w:color="262626"/>
        </w:rPr>
        <w:t xml:space="preserve">tests. </w:t>
      </w:r>
    </w:p>
    <w:p w14:paraId="10F8A2A4" w14:textId="77777777" w:rsidR="000370D9" w:rsidRPr="000C2744" w:rsidRDefault="00101CE6" w:rsidP="000370D9">
      <w:pPr>
        <w:pStyle w:val="ListParagraph"/>
        <w:numPr>
          <w:ilvl w:val="0"/>
          <w:numId w:val="1"/>
        </w:numPr>
        <w:rPr>
          <w:rFonts w:ascii="Helvetica Neue" w:hAnsi="Helvetica Neue"/>
          <w:sz w:val="28"/>
          <w:szCs w:val="28"/>
        </w:rPr>
      </w:pPr>
      <w:r>
        <w:rPr>
          <w:rFonts w:ascii="Helvetica Neue" w:hAnsi="Helvetica Neue"/>
          <w:sz w:val="28"/>
          <w:szCs w:val="28"/>
        </w:rPr>
        <w:t>Blood pressure is measured using a sphygmomanometer</w:t>
      </w:r>
      <w:r w:rsidR="00243514">
        <w:rPr>
          <w:rFonts w:ascii="Helvetica Neue" w:hAnsi="Helvetica Neue"/>
          <w:sz w:val="28"/>
          <w:szCs w:val="28"/>
        </w:rPr>
        <w:t>. This measuring device uses a</w:t>
      </w:r>
      <w:r>
        <w:rPr>
          <w:rFonts w:ascii="Helvetica Neue" w:hAnsi="Helvetica Neue"/>
          <w:sz w:val="28"/>
          <w:szCs w:val="28"/>
        </w:rPr>
        <w:t xml:space="preserve"> cuff that can be inflated</w:t>
      </w:r>
      <w:r w:rsidR="00A43FBF">
        <w:rPr>
          <w:rFonts w:ascii="Helvetica Neue" w:hAnsi="Helvetica Neue"/>
          <w:sz w:val="28"/>
          <w:szCs w:val="28"/>
        </w:rPr>
        <w:t xml:space="preserve"> and a tube of mercury to measure your blood pressure. The cuff is wrapped around the upper arm of the patient. The physician begins to inflate the cuff, temporarily preventing normal circulation to the lower part of the arm. The physician will listen carefully with a stethoscope at the artery bend of the arm and will gradually release the pressure of the cuff. At systolic pressure, the blood will begin to flow again. As the physician listens carefully to the thumping of the blood heard through the stethoscope, as the thumping subsides, this is the diastolic pressure and the blood is no longer obstructed. The systolic pressure is the numerator. This number measures the pressure in the arteries when the heart beats. The diastolic pressure is the denominator and measures the pressure in the arteries between heartbeats. </w:t>
      </w:r>
      <w:r w:rsidRPr="00101CE6">
        <w:rPr>
          <w:rFonts w:ascii="Helvetica Neue" w:hAnsi="Helvetica Neue"/>
          <w:sz w:val="28"/>
          <w:szCs w:val="28"/>
        </w:rPr>
        <w:t xml:space="preserve">Mr. Smith’s blood pressure was 160/100 mmHg. </w:t>
      </w:r>
      <w:r w:rsidR="00A43FBF">
        <w:rPr>
          <w:rFonts w:ascii="Helvetica Neue" w:hAnsi="Helvetica Neue"/>
          <w:sz w:val="28"/>
          <w:szCs w:val="28"/>
        </w:rPr>
        <w:t>The American Heart Association recommends a normal blood pressure of an individual age 20 and older to be less than 120/80 mm Hg. Therefore, Mr. Smiths blood pr</w:t>
      </w:r>
      <w:r w:rsidR="00243514">
        <w:rPr>
          <w:rFonts w:ascii="Helvetica Neue" w:hAnsi="Helvetica Neue"/>
          <w:sz w:val="28"/>
          <w:szCs w:val="28"/>
        </w:rPr>
        <w:t xml:space="preserve">essure was higher than the </w:t>
      </w:r>
      <w:r w:rsidR="00243514" w:rsidRPr="000C2744">
        <w:rPr>
          <w:rFonts w:ascii="Helvetica Neue" w:hAnsi="Helvetica Neue"/>
          <w:sz w:val="28"/>
          <w:szCs w:val="28"/>
        </w:rPr>
        <w:t xml:space="preserve">normal range. </w:t>
      </w:r>
    </w:p>
    <w:p w14:paraId="2D8435E3" w14:textId="077C89DD" w:rsidR="00243514" w:rsidRDefault="000C2744" w:rsidP="000370D9">
      <w:pPr>
        <w:pStyle w:val="ListParagraph"/>
        <w:numPr>
          <w:ilvl w:val="0"/>
          <w:numId w:val="1"/>
        </w:numPr>
        <w:rPr>
          <w:rFonts w:ascii="Helvetica Neue" w:hAnsi="Helvetica Neue"/>
          <w:sz w:val="28"/>
          <w:szCs w:val="28"/>
        </w:rPr>
      </w:pPr>
      <w:r w:rsidRPr="000C2744">
        <w:rPr>
          <w:rFonts w:ascii="Helvetica Neue" w:hAnsi="Helvetica Neue"/>
          <w:sz w:val="28"/>
          <w:szCs w:val="28"/>
        </w:rPr>
        <w:t xml:space="preserve">Mr. Smith’s physician ordered blood work, a urinalysis, MRI and CT. The physician probably ordered the blood work to compare to the previous blood results and because Mr. Smiths blood pressure was significantly high. The blood work confirmed </w:t>
      </w:r>
      <w:r w:rsidR="00DA4833">
        <w:rPr>
          <w:rFonts w:ascii="Helvetica Neue" w:hAnsi="Helvetica Neue"/>
          <w:sz w:val="28"/>
          <w:szCs w:val="28"/>
        </w:rPr>
        <w:t xml:space="preserve">the potassium deficiency (hypokalemia), metabolic alkalosis and high levels of circulating cortisol. The headache Mr. Smith is complaining about could also be a result of his anemia confirmed by his low </w:t>
      </w:r>
      <w:proofErr w:type="spellStart"/>
      <w:r w:rsidR="00DA4833">
        <w:rPr>
          <w:rFonts w:ascii="Helvetica Neue" w:hAnsi="Helvetica Neue"/>
          <w:sz w:val="28"/>
          <w:szCs w:val="28"/>
        </w:rPr>
        <w:t>Hb</w:t>
      </w:r>
      <w:proofErr w:type="spellEnd"/>
      <w:r w:rsidR="00DA4833">
        <w:rPr>
          <w:rFonts w:ascii="Helvetica Neue" w:hAnsi="Helvetica Neue"/>
          <w:sz w:val="28"/>
          <w:szCs w:val="28"/>
        </w:rPr>
        <w:t xml:space="preserve">, </w:t>
      </w:r>
      <w:proofErr w:type="spellStart"/>
      <w:r w:rsidR="00DA4833">
        <w:rPr>
          <w:rFonts w:ascii="Helvetica Neue" w:hAnsi="Helvetica Neue"/>
          <w:sz w:val="28"/>
          <w:szCs w:val="28"/>
        </w:rPr>
        <w:t>Hct</w:t>
      </w:r>
      <w:proofErr w:type="spellEnd"/>
      <w:r w:rsidR="00DA4833">
        <w:rPr>
          <w:rFonts w:ascii="Helvetica Neue" w:hAnsi="Helvetica Neue"/>
          <w:sz w:val="28"/>
          <w:szCs w:val="28"/>
        </w:rPr>
        <w:t xml:space="preserve">, and platelet count. </w:t>
      </w:r>
    </w:p>
    <w:tbl>
      <w:tblPr>
        <w:tblW w:w="9550" w:type="dxa"/>
        <w:tblBorders>
          <w:top w:val="nil"/>
          <w:left w:val="nil"/>
          <w:right w:val="nil"/>
        </w:tblBorders>
        <w:tblLayout w:type="fixed"/>
        <w:tblLook w:val="0000" w:firstRow="0" w:lastRow="0" w:firstColumn="0" w:lastColumn="0" w:noHBand="0" w:noVBand="0"/>
      </w:tblPr>
      <w:tblGrid>
        <w:gridCol w:w="2808"/>
        <w:gridCol w:w="2430"/>
        <w:gridCol w:w="4312"/>
      </w:tblGrid>
      <w:tr w:rsidR="00576DC3" w14:paraId="75672D6B" w14:textId="77777777" w:rsidTr="00576DC3">
        <w:tblPrEx>
          <w:tblCellMar>
            <w:top w:w="0" w:type="dxa"/>
            <w:bottom w:w="0" w:type="dxa"/>
          </w:tblCellMar>
        </w:tblPrEx>
        <w:tc>
          <w:tcPr>
            <w:tcW w:w="2808" w:type="dxa"/>
            <w:tcMar>
              <w:top w:w="140" w:type="nil"/>
              <w:left w:w="140" w:type="nil"/>
              <w:bottom w:w="140" w:type="nil"/>
              <w:right w:w="140" w:type="nil"/>
            </w:tcMar>
          </w:tcPr>
          <w:p w14:paraId="441403CE" w14:textId="77777777" w:rsidR="00576DC3" w:rsidRDefault="00576DC3" w:rsidP="00576DC3">
            <w:pPr>
              <w:pStyle w:val="ListParagraph"/>
              <w:widowControl w:val="0"/>
              <w:numPr>
                <w:ilvl w:val="0"/>
                <w:numId w:val="1"/>
              </w:numPr>
              <w:autoSpaceDE w:val="0"/>
              <w:autoSpaceDN w:val="0"/>
              <w:adjustRightInd w:val="0"/>
              <w:ind w:right="594"/>
              <w:rPr>
                <w:rFonts w:ascii="Helvetica Neue" w:hAnsi="Helvetica Neue" w:cs="Helvetica Neue"/>
                <w:color w:val="262626"/>
                <w:sz w:val="28"/>
                <w:szCs w:val="28"/>
              </w:rPr>
            </w:pPr>
            <w:r w:rsidRPr="00576DC3">
              <w:rPr>
                <w:rFonts w:ascii="Helvetica Neue" w:hAnsi="Helvetica Neue" w:cs="Helvetica Neue"/>
                <w:color w:val="262626"/>
                <w:sz w:val="28"/>
                <w:szCs w:val="28"/>
              </w:rPr>
              <w:t> </w:t>
            </w:r>
          </w:p>
          <w:p w14:paraId="4EE2D478" w14:textId="77777777" w:rsidR="00576DC3" w:rsidRPr="00576DC3" w:rsidRDefault="00576DC3" w:rsidP="00576DC3">
            <w:pPr>
              <w:pStyle w:val="ListParagraph"/>
              <w:widowControl w:val="0"/>
              <w:autoSpaceDE w:val="0"/>
              <w:autoSpaceDN w:val="0"/>
              <w:adjustRightInd w:val="0"/>
              <w:ind w:left="740" w:right="594"/>
              <w:rPr>
                <w:rFonts w:ascii="Helvetica Neue" w:hAnsi="Helvetica Neue" w:cs="Helvetica Neue"/>
                <w:color w:val="262626"/>
                <w:sz w:val="28"/>
                <w:szCs w:val="28"/>
              </w:rPr>
            </w:pPr>
          </w:p>
        </w:tc>
        <w:tc>
          <w:tcPr>
            <w:tcW w:w="2430" w:type="dxa"/>
            <w:tcMar>
              <w:top w:w="140" w:type="nil"/>
              <w:left w:w="140" w:type="nil"/>
              <w:bottom w:w="140" w:type="nil"/>
              <w:right w:w="140" w:type="nil"/>
            </w:tcMar>
          </w:tcPr>
          <w:p w14:paraId="6EFDE93D"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Mr. Smith</w:t>
            </w:r>
          </w:p>
          <w:p w14:paraId="1DE9CDB6"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p>
        </w:tc>
        <w:tc>
          <w:tcPr>
            <w:tcW w:w="4312" w:type="dxa"/>
            <w:tcMar>
              <w:top w:w="140" w:type="nil"/>
              <w:left w:w="140" w:type="nil"/>
              <w:bottom w:w="140" w:type="nil"/>
              <w:right w:w="140" w:type="nil"/>
            </w:tcMar>
          </w:tcPr>
          <w:p w14:paraId="2D857F08"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Reference Values</w:t>
            </w:r>
            <w:r w:rsidR="00FF152D">
              <w:rPr>
                <w:rFonts w:ascii="Helvetica Neue" w:hAnsi="Helvetica Neue" w:cs="Helvetica Neue"/>
                <w:color w:val="262626"/>
                <w:sz w:val="28"/>
                <w:szCs w:val="28"/>
              </w:rPr>
              <w:t xml:space="preserve">      Conclusion</w:t>
            </w:r>
          </w:p>
        </w:tc>
      </w:tr>
      <w:tr w:rsidR="00576DC3" w14:paraId="5DF47815"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12466812"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p>
        </w:tc>
        <w:tc>
          <w:tcPr>
            <w:tcW w:w="2430" w:type="dxa"/>
            <w:tcMar>
              <w:top w:w="140" w:type="nil"/>
              <w:left w:w="140" w:type="nil"/>
              <w:bottom w:w="140" w:type="nil"/>
              <w:right w:w="140" w:type="nil"/>
            </w:tcMar>
          </w:tcPr>
          <w:p w14:paraId="32133A4E" w14:textId="77777777" w:rsidR="00576DC3" w:rsidRDefault="00576DC3" w:rsidP="00576DC3">
            <w:pPr>
              <w:widowControl w:val="0"/>
              <w:autoSpaceDE w:val="0"/>
              <w:autoSpaceDN w:val="0"/>
              <w:adjustRightInd w:val="0"/>
              <w:ind w:left="-540" w:right="252"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2.6 </w:t>
            </w:r>
            <w:proofErr w:type="spellStart"/>
            <w:r>
              <w:rPr>
                <w:rFonts w:ascii="Helvetica Neue" w:hAnsi="Helvetica Neue" w:cs="Helvetica Neue"/>
                <w:color w:val="262626"/>
                <w:sz w:val="28"/>
                <w:szCs w:val="28"/>
              </w:rPr>
              <w:t>mmol</w:t>
            </w:r>
            <w:proofErr w:type="spellEnd"/>
            <w:r>
              <w:rPr>
                <w:rFonts w:ascii="Helvetica Neue" w:hAnsi="Helvetica Neue" w:cs="Helvetica Neue"/>
                <w:color w:val="262626"/>
                <w:sz w:val="28"/>
                <w:szCs w:val="28"/>
              </w:rPr>
              <w:t>/L</w:t>
            </w:r>
          </w:p>
        </w:tc>
        <w:tc>
          <w:tcPr>
            <w:tcW w:w="4312" w:type="dxa"/>
            <w:tcMar>
              <w:top w:w="140" w:type="nil"/>
              <w:left w:w="140" w:type="nil"/>
              <w:bottom w:w="140" w:type="nil"/>
              <w:right w:w="140" w:type="nil"/>
            </w:tcMar>
          </w:tcPr>
          <w:p w14:paraId="26B08BEB"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3.8-4.9mmol/L</w:t>
            </w:r>
            <w:r w:rsidR="00FF152D">
              <w:rPr>
                <w:rFonts w:ascii="Helvetica Neue" w:hAnsi="Helvetica Neue" w:cs="Helvetica Neue"/>
                <w:color w:val="262626"/>
                <w:sz w:val="28"/>
                <w:szCs w:val="28"/>
              </w:rPr>
              <w:t xml:space="preserve">             </w:t>
            </w:r>
            <w:proofErr w:type="gramStart"/>
            <w:r w:rsidR="00FF152D">
              <w:rPr>
                <w:rFonts w:ascii="Helvetica Neue" w:hAnsi="Helvetica Neue" w:cs="Helvetica Neue"/>
                <w:color w:val="262626"/>
                <w:sz w:val="28"/>
                <w:szCs w:val="28"/>
              </w:rPr>
              <w:t xml:space="preserve">Low    </w:t>
            </w:r>
            <w:proofErr w:type="gramEnd"/>
          </w:p>
        </w:tc>
      </w:tr>
      <w:tr w:rsidR="00576DC3" w14:paraId="1674DFF8"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06AFA2F0"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proofErr w:type="spellStart"/>
            <w:r>
              <w:rPr>
                <w:rFonts w:ascii="Helvetica Neue" w:hAnsi="Helvetica Neue" w:cs="Helvetica Neue"/>
                <w:color w:val="262626"/>
                <w:sz w:val="28"/>
                <w:szCs w:val="28"/>
              </w:rPr>
              <w:t>Hb</w:t>
            </w:r>
            <w:proofErr w:type="spellEnd"/>
          </w:p>
        </w:tc>
        <w:tc>
          <w:tcPr>
            <w:tcW w:w="2430" w:type="dxa"/>
            <w:tcMar>
              <w:top w:w="140" w:type="nil"/>
              <w:left w:w="140" w:type="nil"/>
              <w:bottom w:w="140" w:type="nil"/>
              <w:right w:w="140" w:type="nil"/>
            </w:tcMar>
          </w:tcPr>
          <w:p w14:paraId="1B0A747B"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7.3 g/dl</w:t>
            </w:r>
          </w:p>
        </w:tc>
        <w:tc>
          <w:tcPr>
            <w:tcW w:w="4312" w:type="dxa"/>
            <w:tcMar>
              <w:top w:w="140" w:type="nil"/>
              <w:left w:w="140" w:type="nil"/>
              <w:bottom w:w="140" w:type="nil"/>
              <w:right w:w="140" w:type="nil"/>
            </w:tcMar>
          </w:tcPr>
          <w:p w14:paraId="7B235B5C"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13.8 to 18.2 g/</w:t>
            </w:r>
            <w:proofErr w:type="spellStart"/>
            <w:r>
              <w:rPr>
                <w:rFonts w:ascii="Helvetica Neue" w:hAnsi="Helvetica Neue" w:cs="Helvetica Neue"/>
                <w:color w:val="262626"/>
                <w:sz w:val="28"/>
                <w:szCs w:val="28"/>
              </w:rPr>
              <w:t>dL</w:t>
            </w:r>
            <w:proofErr w:type="spellEnd"/>
            <w:r w:rsidR="00FF152D">
              <w:rPr>
                <w:rFonts w:ascii="Helvetica Neue" w:hAnsi="Helvetica Neue" w:cs="Helvetica Neue"/>
                <w:color w:val="262626"/>
                <w:sz w:val="28"/>
                <w:szCs w:val="28"/>
              </w:rPr>
              <w:t xml:space="preserve">         Low</w:t>
            </w:r>
          </w:p>
        </w:tc>
      </w:tr>
      <w:tr w:rsidR="00576DC3" w14:paraId="69C04BAF"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1CC0F733"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proofErr w:type="spellStart"/>
            <w:r>
              <w:rPr>
                <w:rFonts w:ascii="Helvetica Neue" w:hAnsi="Helvetica Neue" w:cs="Helvetica Neue"/>
                <w:color w:val="262626"/>
                <w:sz w:val="28"/>
                <w:szCs w:val="28"/>
              </w:rPr>
              <w:t>Hct</w:t>
            </w:r>
            <w:proofErr w:type="spellEnd"/>
          </w:p>
        </w:tc>
        <w:tc>
          <w:tcPr>
            <w:tcW w:w="2430" w:type="dxa"/>
            <w:tcMar>
              <w:top w:w="140" w:type="nil"/>
              <w:left w:w="140" w:type="nil"/>
              <w:bottom w:w="140" w:type="nil"/>
              <w:right w:w="140" w:type="nil"/>
            </w:tcMar>
          </w:tcPr>
          <w:p w14:paraId="31D82BA8"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20.4%</w:t>
            </w:r>
          </w:p>
        </w:tc>
        <w:tc>
          <w:tcPr>
            <w:tcW w:w="4312" w:type="dxa"/>
            <w:tcMar>
              <w:top w:w="140" w:type="nil"/>
              <w:left w:w="140" w:type="nil"/>
              <w:bottom w:w="140" w:type="nil"/>
              <w:right w:w="140" w:type="nil"/>
            </w:tcMar>
          </w:tcPr>
          <w:p w14:paraId="4D0F947D"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45-52</w:t>
            </w:r>
            <w:proofErr w:type="gramStart"/>
            <w:r>
              <w:rPr>
                <w:rFonts w:ascii="Helvetica Neue" w:hAnsi="Helvetica Neue" w:cs="Helvetica Neue"/>
                <w:color w:val="262626"/>
                <w:sz w:val="28"/>
                <w:szCs w:val="28"/>
              </w:rPr>
              <w:t>%</w:t>
            </w:r>
            <w:r w:rsidR="00FF152D">
              <w:rPr>
                <w:rFonts w:ascii="Helvetica Neue" w:hAnsi="Helvetica Neue" w:cs="Helvetica Neue"/>
                <w:color w:val="262626"/>
                <w:sz w:val="28"/>
                <w:szCs w:val="28"/>
              </w:rPr>
              <w:t xml:space="preserve">                        Low</w:t>
            </w:r>
            <w:proofErr w:type="gramEnd"/>
          </w:p>
        </w:tc>
      </w:tr>
      <w:tr w:rsidR="00576DC3" w14:paraId="728DA628"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11247555"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Platelet Count</w:t>
            </w:r>
          </w:p>
        </w:tc>
        <w:tc>
          <w:tcPr>
            <w:tcW w:w="2430" w:type="dxa"/>
            <w:tcMar>
              <w:top w:w="140" w:type="nil"/>
              <w:left w:w="140" w:type="nil"/>
              <w:bottom w:w="140" w:type="nil"/>
              <w:right w:w="140" w:type="nil"/>
            </w:tcMar>
          </w:tcPr>
          <w:p w14:paraId="3EB601EA"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20x10</w:t>
            </w:r>
            <w:r>
              <w:rPr>
                <w:rFonts w:ascii="Helvetica Neue" w:hAnsi="Helvetica Neue" w:cs="Helvetica Neue"/>
                <w:color w:val="262626"/>
                <w:sz w:val="22"/>
                <w:szCs w:val="22"/>
              </w:rPr>
              <w:t>9</w:t>
            </w:r>
            <w:r>
              <w:rPr>
                <w:rFonts w:ascii="Helvetica Neue" w:hAnsi="Helvetica Neue" w:cs="Helvetica Neue"/>
                <w:color w:val="262626"/>
                <w:sz w:val="28"/>
                <w:szCs w:val="28"/>
              </w:rPr>
              <w:t>/L </w:t>
            </w:r>
          </w:p>
        </w:tc>
        <w:tc>
          <w:tcPr>
            <w:tcW w:w="4312" w:type="dxa"/>
            <w:tcMar>
              <w:top w:w="140" w:type="nil"/>
              <w:left w:w="140" w:type="nil"/>
              <w:bottom w:w="140" w:type="nil"/>
              <w:right w:w="140" w:type="nil"/>
            </w:tcMar>
          </w:tcPr>
          <w:p w14:paraId="67744526"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150-400x10</w:t>
            </w:r>
            <w:r>
              <w:rPr>
                <w:rFonts w:ascii="Helvetica Neue" w:hAnsi="Helvetica Neue" w:cs="Helvetica Neue"/>
                <w:color w:val="262626"/>
                <w:sz w:val="22"/>
                <w:szCs w:val="22"/>
              </w:rPr>
              <w:t>9</w:t>
            </w:r>
            <w:r>
              <w:rPr>
                <w:rFonts w:ascii="Helvetica Neue" w:hAnsi="Helvetica Neue" w:cs="Helvetica Neue"/>
                <w:color w:val="262626"/>
                <w:sz w:val="28"/>
                <w:szCs w:val="28"/>
              </w:rPr>
              <w:t>/L</w:t>
            </w:r>
            <w:r w:rsidR="00FF152D">
              <w:rPr>
                <w:rFonts w:ascii="Helvetica Neue" w:hAnsi="Helvetica Neue" w:cs="Helvetica Neue"/>
                <w:color w:val="262626"/>
                <w:sz w:val="28"/>
                <w:szCs w:val="28"/>
              </w:rPr>
              <w:t xml:space="preserve">             Low</w:t>
            </w:r>
          </w:p>
        </w:tc>
      </w:tr>
      <w:tr w:rsidR="00576DC3" w14:paraId="3728D629"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3F2C4730"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HCO3</w:t>
            </w:r>
          </w:p>
        </w:tc>
        <w:tc>
          <w:tcPr>
            <w:tcW w:w="2430" w:type="dxa"/>
            <w:tcMar>
              <w:top w:w="140" w:type="nil"/>
              <w:left w:w="140" w:type="nil"/>
              <w:bottom w:w="140" w:type="nil"/>
              <w:right w:w="140" w:type="nil"/>
            </w:tcMar>
          </w:tcPr>
          <w:p w14:paraId="20B3E39E"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38 </w:t>
            </w:r>
            <w:proofErr w:type="spellStart"/>
            <w:r>
              <w:rPr>
                <w:rFonts w:ascii="Helvetica Neue" w:hAnsi="Helvetica Neue" w:cs="Helvetica Neue"/>
                <w:color w:val="262626"/>
                <w:sz w:val="28"/>
                <w:szCs w:val="28"/>
              </w:rPr>
              <w:t>mmol</w:t>
            </w:r>
            <w:proofErr w:type="spellEnd"/>
            <w:r>
              <w:rPr>
                <w:rFonts w:ascii="Helvetica Neue" w:hAnsi="Helvetica Neue" w:cs="Helvetica Neue"/>
                <w:color w:val="262626"/>
                <w:sz w:val="28"/>
                <w:szCs w:val="28"/>
              </w:rPr>
              <w:t>/l</w:t>
            </w:r>
          </w:p>
        </w:tc>
        <w:tc>
          <w:tcPr>
            <w:tcW w:w="4312" w:type="dxa"/>
            <w:tcMar>
              <w:top w:w="140" w:type="nil"/>
              <w:left w:w="140" w:type="nil"/>
              <w:bottom w:w="140" w:type="nil"/>
              <w:right w:w="140" w:type="nil"/>
            </w:tcMar>
          </w:tcPr>
          <w:p w14:paraId="302FDC72"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 xml:space="preserve">22-26 </w:t>
            </w:r>
            <w:proofErr w:type="spellStart"/>
            <w:r>
              <w:rPr>
                <w:rFonts w:ascii="Helvetica Neue" w:hAnsi="Helvetica Neue" w:cs="Helvetica Neue"/>
                <w:color w:val="262626"/>
                <w:sz w:val="28"/>
                <w:szCs w:val="28"/>
              </w:rPr>
              <w:t>mmol</w:t>
            </w:r>
            <w:proofErr w:type="spellEnd"/>
            <w:r>
              <w:rPr>
                <w:rFonts w:ascii="Helvetica Neue" w:hAnsi="Helvetica Neue" w:cs="Helvetica Neue"/>
                <w:color w:val="262626"/>
                <w:sz w:val="28"/>
                <w:szCs w:val="28"/>
              </w:rPr>
              <w:t>/L</w:t>
            </w:r>
            <w:r w:rsidR="00FF152D">
              <w:rPr>
                <w:rFonts w:ascii="Helvetica Neue" w:hAnsi="Helvetica Neue" w:cs="Helvetica Neue"/>
                <w:color w:val="262626"/>
                <w:sz w:val="28"/>
                <w:szCs w:val="28"/>
              </w:rPr>
              <w:t xml:space="preserve">               High</w:t>
            </w:r>
          </w:p>
        </w:tc>
      </w:tr>
      <w:tr w:rsidR="00576DC3" w14:paraId="76CD40AB"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34ACA715"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Urinary K+</w:t>
            </w:r>
          </w:p>
        </w:tc>
        <w:tc>
          <w:tcPr>
            <w:tcW w:w="2430" w:type="dxa"/>
            <w:tcMar>
              <w:top w:w="140" w:type="nil"/>
              <w:left w:w="140" w:type="nil"/>
              <w:bottom w:w="140" w:type="nil"/>
              <w:right w:w="140" w:type="nil"/>
            </w:tcMar>
          </w:tcPr>
          <w:p w14:paraId="5E928F58"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70 </w:t>
            </w:r>
            <w:proofErr w:type="spellStart"/>
            <w:r>
              <w:rPr>
                <w:rFonts w:ascii="Helvetica Neue" w:hAnsi="Helvetica Neue" w:cs="Helvetica Neue"/>
                <w:color w:val="262626"/>
                <w:sz w:val="28"/>
                <w:szCs w:val="28"/>
              </w:rPr>
              <w:t>mmol</w:t>
            </w:r>
            <w:proofErr w:type="spellEnd"/>
            <w:r>
              <w:rPr>
                <w:rFonts w:ascii="Helvetica Neue" w:hAnsi="Helvetica Neue" w:cs="Helvetica Neue"/>
                <w:color w:val="262626"/>
                <w:sz w:val="28"/>
                <w:szCs w:val="28"/>
              </w:rPr>
              <w:t xml:space="preserve">/L/24 </w:t>
            </w:r>
            <w:proofErr w:type="spellStart"/>
            <w:r>
              <w:rPr>
                <w:rFonts w:ascii="Helvetica Neue" w:hAnsi="Helvetica Neue" w:cs="Helvetica Neue"/>
                <w:color w:val="262626"/>
                <w:sz w:val="28"/>
                <w:szCs w:val="28"/>
              </w:rPr>
              <w:t>hr</w:t>
            </w:r>
            <w:proofErr w:type="spellEnd"/>
          </w:p>
        </w:tc>
        <w:tc>
          <w:tcPr>
            <w:tcW w:w="4312" w:type="dxa"/>
            <w:tcMar>
              <w:top w:w="140" w:type="nil"/>
              <w:left w:w="140" w:type="nil"/>
              <w:bottom w:w="140" w:type="nil"/>
              <w:right w:w="140" w:type="nil"/>
            </w:tcMar>
          </w:tcPr>
          <w:p w14:paraId="3791FE15"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 xml:space="preserve">25-120 </w:t>
            </w:r>
            <w:proofErr w:type="spellStart"/>
            <w:r>
              <w:rPr>
                <w:rFonts w:ascii="Helvetica Neue" w:hAnsi="Helvetica Neue" w:cs="Helvetica Neue"/>
                <w:color w:val="262626"/>
                <w:sz w:val="28"/>
                <w:szCs w:val="28"/>
              </w:rPr>
              <w:t>mmol</w:t>
            </w:r>
            <w:proofErr w:type="spellEnd"/>
            <w:r>
              <w:rPr>
                <w:rFonts w:ascii="Helvetica Neue" w:hAnsi="Helvetica Neue" w:cs="Helvetica Neue"/>
                <w:color w:val="262626"/>
                <w:sz w:val="28"/>
                <w:szCs w:val="28"/>
              </w:rPr>
              <w:t xml:space="preserve">/L/24 </w:t>
            </w:r>
            <w:proofErr w:type="spellStart"/>
            <w:r>
              <w:rPr>
                <w:rFonts w:ascii="Helvetica Neue" w:hAnsi="Helvetica Neue" w:cs="Helvetica Neue"/>
                <w:color w:val="262626"/>
                <w:sz w:val="28"/>
                <w:szCs w:val="28"/>
              </w:rPr>
              <w:t>hr</w:t>
            </w:r>
            <w:proofErr w:type="spellEnd"/>
            <w:r w:rsidR="00FF152D">
              <w:rPr>
                <w:rFonts w:ascii="Helvetica Neue" w:hAnsi="Helvetica Neue" w:cs="Helvetica Neue"/>
                <w:color w:val="262626"/>
                <w:sz w:val="28"/>
                <w:szCs w:val="28"/>
              </w:rPr>
              <w:t xml:space="preserve">     High</w:t>
            </w:r>
          </w:p>
        </w:tc>
      </w:tr>
      <w:tr w:rsidR="00576DC3" w14:paraId="143449D6"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3B36E68B"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Blood Glucose</w:t>
            </w:r>
          </w:p>
        </w:tc>
        <w:tc>
          <w:tcPr>
            <w:tcW w:w="2430" w:type="dxa"/>
            <w:tcMar>
              <w:top w:w="140" w:type="nil"/>
              <w:left w:w="140" w:type="nil"/>
              <w:bottom w:w="140" w:type="nil"/>
              <w:right w:w="140" w:type="nil"/>
            </w:tcMar>
          </w:tcPr>
          <w:p w14:paraId="4437373D"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460 mg/dl</w:t>
            </w:r>
          </w:p>
        </w:tc>
        <w:tc>
          <w:tcPr>
            <w:tcW w:w="4312" w:type="dxa"/>
            <w:tcMar>
              <w:top w:w="140" w:type="nil"/>
              <w:left w:w="140" w:type="nil"/>
              <w:bottom w:w="140" w:type="nil"/>
              <w:right w:w="140" w:type="nil"/>
            </w:tcMar>
          </w:tcPr>
          <w:p w14:paraId="154F09B6"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64.8-104.4 mg/</w:t>
            </w:r>
            <w:proofErr w:type="spellStart"/>
            <w:r>
              <w:rPr>
                <w:rFonts w:ascii="Helvetica Neue" w:hAnsi="Helvetica Neue" w:cs="Helvetica Neue"/>
                <w:color w:val="262626"/>
                <w:sz w:val="28"/>
                <w:szCs w:val="28"/>
              </w:rPr>
              <w:t>dL</w:t>
            </w:r>
            <w:proofErr w:type="spellEnd"/>
            <w:r w:rsidR="00FF152D">
              <w:rPr>
                <w:rFonts w:ascii="Helvetica Neue" w:hAnsi="Helvetica Neue" w:cs="Helvetica Neue"/>
                <w:color w:val="262626"/>
                <w:sz w:val="28"/>
                <w:szCs w:val="28"/>
              </w:rPr>
              <w:t xml:space="preserve">         High</w:t>
            </w:r>
          </w:p>
        </w:tc>
      </w:tr>
      <w:tr w:rsidR="00576DC3" w14:paraId="6568C224"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35014B7E"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Serum Aldosterone</w:t>
            </w:r>
          </w:p>
        </w:tc>
        <w:tc>
          <w:tcPr>
            <w:tcW w:w="2430" w:type="dxa"/>
            <w:tcMar>
              <w:top w:w="140" w:type="nil"/>
              <w:left w:w="140" w:type="nil"/>
              <w:bottom w:w="140" w:type="nil"/>
              <w:right w:w="140" w:type="nil"/>
            </w:tcMar>
          </w:tcPr>
          <w:p w14:paraId="0DB9F5D2"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1 </w:t>
            </w:r>
            <w:proofErr w:type="spellStart"/>
            <w:r>
              <w:rPr>
                <w:rFonts w:ascii="Helvetica Neue" w:hAnsi="Helvetica Neue" w:cs="Helvetica Neue"/>
                <w:color w:val="262626"/>
                <w:sz w:val="28"/>
                <w:szCs w:val="28"/>
              </w:rPr>
              <w:t>ng</w:t>
            </w:r>
            <w:proofErr w:type="spellEnd"/>
            <w:r>
              <w:rPr>
                <w:rFonts w:ascii="Helvetica Neue" w:hAnsi="Helvetica Neue" w:cs="Helvetica Neue"/>
                <w:color w:val="262626"/>
                <w:sz w:val="28"/>
                <w:szCs w:val="28"/>
              </w:rPr>
              <w:t>/dl</w:t>
            </w:r>
          </w:p>
        </w:tc>
        <w:tc>
          <w:tcPr>
            <w:tcW w:w="4312" w:type="dxa"/>
            <w:tcMar>
              <w:top w:w="140" w:type="nil"/>
              <w:left w:w="140" w:type="nil"/>
              <w:bottom w:w="140" w:type="nil"/>
              <w:right w:w="140" w:type="nil"/>
            </w:tcMar>
          </w:tcPr>
          <w:p w14:paraId="321832FC"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 </w:t>
            </w:r>
          </w:p>
        </w:tc>
      </w:tr>
      <w:tr w:rsidR="00576DC3" w14:paraId="28FFE791"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7EECBBB0"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24 hour Urinary Aldosterone</w:t>
            </w:r>
          </w:p>
        </w:tc>
        <w:tc>
          <w:tcPr>
            <w:tcW w:w="2430" w:type="dxa"/>
            <w:tcMar>
              <w:top w:w="140" w:type="nil"/>
              <w:left w:w="140" w:type="nil"/>
              <w:bottom w:w="140" w:type="nil"/>
              <w:right w:w="140" w:type="nil"/>
            </w:tcMar>
          </w:tcPr>
          <w:p w14:paraId="5AE93C42"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8.4 mcg/24 </w:t>
            </w:r>
            <w:proofErr w:type="spellStart"/>
            <w:r>
              <w:rPr>
                <w:rFonts w:ascii="Helvetica Neue" w:hAnsi="Helvetica Neue" w:cs="Helvetica Neue"/>
                <w:color w:val="262626"/>
                <w:sz w:val="28"/>
                <w:szCs w:val="28"/>
              </w:rPr>
              <w:t>hr</w:t>
            </w:r>
            <w:proofErr w:type="spellEnd"/>
          </w:p>
        </w:tc>
        <w:tc>
          <w:tcPr>
            <w:tcW w:w="4312" w:type="dxa"/>
            <w:tcMar>
              <w:top w:w="140" w:type="nil"/>
              <w:left w:w="140" w:type="nil"/>
              <w:bottom w:w="140" w:type="nil"/>
              <w:right w:w="140" w:type="nil"/>
            </w:tcMar>
          </w:tcPr>
          <w:p w14:paraId="40B98A6A"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 xml:space="preserve">2.3-21.0 mcg/24 </w:t>
            </w:r>
            <w:proofErr w:type="spellStart"/>
            <w:r>
              <w:rPr>
                <w:rFonts w:ascii="Helvetica Neue" w:hAnsi="Helvetica Neue" w:cs="Helvetica Neue"/>
                <w:color w:val="262626"/>
                <w:sz w:val="28"/>
                <w:szCs w:val="28"/>
              </w:rPr>
              <w:t>hr</w:t>
            </w:r>
            <w:proofErr w:type="spellEnd"/>
            <w:r w:rsidR="00FF152D">
              <w:rPr>
                <w:rFonts w:ascii="Helvetica Neue" w:hAnsi="Helvetica Neue" w:cs="Helvetica Neue"/>
                <w:color w:val="262626"/>
                <w:sz w:val="28"/>
                <w:szCs w:val="28"/>
              </w:rPr>
              <w:t xml:space="preserve">        Normal</w:t>
            </w:r>
          </w:p>
        </w:tc>
      </w:tr>
      <w:tr w:rsidR="00576DC3" w14:paraId="0A961EBF"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7C635E18"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Renin</w:t>
            </w:r>
          </w:p>
        </w:tc>
        <w:tc>
          <w:tcPr>
            <w:tcW w:w="2430" w:type="dxa"/>
            <w:tcMar>
              <w:top w:w="140" w:type="nil"/>
              <w:left w:w="140" w:type="nil"/>
              <w:bottom w:w="140" w:type="nil"/>
              <w:right w:w="140" w:type="nil"/>
            </w:tcMar>
          </w:tcPr>
          <w:p w14:paraId="0B1DB64F"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2.1 </w:t>
            </w:r>
            <w:proofErr w:type="spellStart"/>
            <w:r>
              <w:rPr>
                <w:rFonts w:ascii="Helvetica Neue" w:hAnsi="Helvetica Neue" w:cs="Helvetica Neue"/>
                <w:color w:val="262626"/>
                <w:sz w:val="28"/>
                <w:szCs w:val="28"/>
              </w:rPr>
              <w:t>ng</w:t>
            </w:r>
            <w:proofErr w:type="spellEnd"/>
            <w:r>
              <w:rPr>
                <w:rFonts w:ascii="Helvetica Neue" w:hAnsi="Helvetica Neue" w:cs="Helvetica Neue"/>
                <w:color w:val="262626"/>
                <w:sz w:val="28"/>
                <w:szCs w:val="28"/>
              </w:rPr>
              <w:t>/ml/</w:t>
            </w:r>
            <w:proofErr w:type="spellStart"/>
            <w:r>
              <w:rPr>
                <w:rFonts w:ascii="Helvetica Neue" w:hAnsi="Helvetica Neue" w:cs="Helvetica Neue"/>
                <w:color w:val="262626"/>
                <w:sz w:val="28"/>
                <w:szCs w:val="28"/>
              </w:rPr>
              <w:t>hr</w:t>
            </w:r>
            <w:proofErr w:type="spellEnd"/>
          </w:p>
        </w:tc>
        <w:tc>
          <w:tcPr>
            <w:tcW w:w="4312" w:type="dxa"/>
            <w:tcMar>
              <w:top w:w="140" w:type="nil"/>
              <w:left w:w="140" w:type="nil"/>
              <w:bottom w:w="140" w:type="nil"/>
              <w:right w:w="140" w:type="nil"/>
            </w:tcMar>
          </w:tcPr>
          <w:p w14:paraId="0DE7A448"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 xml:space="preserve">0.65-5.0 </w:t>
            </w:r>
            <w:proofErr w:type="spellStart"/>
            <w:r>
              <w:rPr>
                <w:rFonts w:ascii="Helvetica Neue" w:hAnsi="Helvetica Neue" w:cs="Helvetica Neue"/>
                <w:color w:val="262626"/>
                <w:sz w:val="28"/>
                <w:szCs w:val="28"/>
              </w:rPr>
              <w:t>ng</w:t>
            </w:r>
            <w:proofErr w:type="spellEnd"/>
            <w:r>
              <w:rPr>
                <w:rFonts w:ascii="Helvetica Neue" w:hAnsi="Helvetica Neue" w:cs="Helvetica Neue"/>
                <w:color w:val="262626"/>
                <w:sz w:val="28"/>
                <w:szCs w:val="28"/>
              </w:rPr>
              <w:t>/ml/</w:t>
            </w:r>
            <w:proofErr w:type="spellStart"/>
            <w:r>
              <w:rPr>
                <w:rFonts w:ascii="Helvetica Neue" w:hAnsi="Helvetica Neue" w:cs="Helvetica Neue"/>
                <w:color w:val="262626"/>
                <w:sz w:val="28"/>
                <w:szCs w:val="28"/>
              </w:rPr>
              <w:t>hr</w:t>
            </w:r>
            <w:proofErr w:type="spellEnd"/>
            <w:r w:rsidR="00FF152D">
              <w:rPr>
                <w:rFonts w:ascii="Helvetica Neue" w:hAnsi="Helvetica Neue" w:cs="Helvetica Neue"/>
                <w:color w:val="262626"/>
                <w:sz w:val="28"/>
                <w:szCs w:val="28"/>
              </w:rPr>
              <w:t xml:space="preserve">       Normal</w:t>
            </w:r>
          </w:p>
        </w:tc>
      </w:tr>
      <w:tr w:rsidR="00576DC3" w14:paraId="63241B87" w14:textId="77777777" w:rsidTr="00576DC3">
        <w:tblPrEx>
          <w:tblBorders>
            <w:top w:val="none" w:sz="0" w:space="0" w:color="auto"/>
          </w:tblBorders>
          <w:tblCellMar>
            <w:top w:w="0" w:type="dxa"/>
            <w:bottom w:w="0" w:type="dxa"/>
          </w:tblCellMar>
        </w:tblPrEx>
        <w:tc>
          <w:tcPr>
            <w:tcW w:w="2808" w:type="dxa"/>
            <w:tcMar>
              <w:top w:w="140" w:type="nil"/>
              <w:left w:w="140" w:type="nil"/>
              <w:bottom w:w="140" w:type="nil"/>
              <w:right w:w="140" w:type="nil"/>
            </w:tcMar>
          </w:tcPr>
          <w:p w14:paraId="3C264EE4"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ACTH (Adrenocorticotropic Hormone)</w:t>
            </w:r>
          </w:p>
        </w:tc>
        <w:tc>
          <w:tcPr>
            <w:tcW w:w="2430" w:type="dxa"/>
            <w:tcMar>
              <w:top w:w="140" w:type="nil"/>
              <w:left w:w="140" w:type="nil"/>
              <w:bottom w:w="140" w:type="nil"/>
              <w:right w:w="140" w:type="nil"/>
            </w:tcMar>
          </w:tcPr>
          <w:p w14:paraId="24AD61F0"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1082 </w:t>
            </w:r>
            <w:proofErr w:type="spellStart"/>
            <w:r>
              <w:rPr>
                <w:rFonts w:ascii="Helvetica Neue" w:hAnsi="Helvetica Neue" w:cs="Helvetica Neue"/>
                <w:color w:val="262626"/>
                <w:sz w:val="28"/>
                <w:szCs w:val="28"/>
              </w:rPr>
              <w:t>pg</w:t>
            </w:r>
            <w:proofErr w:type="spellEnd"/>
            <w:r>
              <w:rPr>
                <w:rFonts w:ascii="Helvetica Neue" w:hAnsi="Helvetica Neue" w:cs="Helvetica Neue"/>
                <w:color w:val="262626"/>
                <w:sz w:val="28"/>
                <w:szCs w:val="28"/>
              </w:rPr>
              <w:t>/ml</w:t>
            </w:r>
          </w:p>
        </w:tc>
        <w:tc>
          <w:tcPr>
            <w:tcW w:w="4312" w:type="dxa"/>
            <w:tcMar>
              <w:top w:w="140" w:type="nil"/>
              <w:left w:w="140" w:type="nil"/>
              <w:bottom w:w="140" w:type="nil"/>
              <w:right w:w="140" w:type="nil"/>
            </w:tcMar>
          </w:tcPr>
          <w:p w14:paraId="2A92F740"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 xml:space="preserve">9-46 </w:t>
            </w:r>
            <w:proofErr w:type="spellStart"/>
            <w:r>
              <w:rPr>
                <w:rFonts w:ascii="Helvetica Neue" w:hAnsi="Helvetica Neue" w:cs="Helvetica Neue"/>
                <w:color w:val="262626"/>
                <w:sz w:val="28"/>
                <w:szCs w:val="28"/>
              </w:rPr>
              <w:t>pg</w:t>
            </w:r>
            <w:proofErr w:type="spellEnd"/>
            <w:r>
              <w:rPr>
                <w:rFonts w:ascii="Helvetica Neue" w:hAnsi="Helvetica Neue" w:cs="Helvetica Neue"/>
                <w:color w:val="262626"/>
                <w:sz w:val="28"/>
                <w:szCs w:val="28"/>
              </w:rPr>
              <w:t>/ml</w:t>
            </w:r>
            <w:r w:rsidR="00FF152D">
              <w:rPr>
                <w:rFonts w:ascii="Helvetica Neue" w:hAnsi="Helvetica Neue" w:cs="Helvetica Neue"/>
                <w:color w:val="262626"/>
                <w:sz w:val="28"/>
                <w:szCs w:val="28"/>
              </w:rPr>
              <w:t xml:space="preserve">                  High</w:t>
            </w:r>
          </w:p>
        </w:tc>
      </w:tr>
      <w:tr w:rsidR="00576DC3" w14:paraId="1C1FA1EE" w14:textId="77777777" w:rsidTr="00576DC3">
        <w:tblPrEx>
          <w:tblCellMar>
            <w:top w:w="0" w:type="dxa"/>
            <w:bottom w:w="0" w:type="dxa"/>
          </w:tblCellMar>
        </w:tblPrEx>
        <w:tc>
          <w:tcPr>
            <w:tcW w:w="2808" w:type="dxa"/>
            <w:tcMar>
              <w:top w:w="140" w:type="nil"/>
              <w:left w:w="140" w:type="nil"/>
              <w:bottom w:w="140" w:type="nil"/>
              <w:right w:w="140" w:type="nil"/>
            </w:tcMar>
          </w:tcPr>
          <w:p w14:paraId="7B40FC9B" w14:textId="77777777" w:rsidR="00576DC3" w:rsidRDefault="00576DC3" w:rsidP="00576DC3">
            <w:pPr>
              <w:widowControl w:val="0"/>
              <w:autoSpaceDE w:val="0"/>
              <w:autoSpaceDN w:val="0"/>
              <w:adjustRightInd w:val="0"/>
              <w:ind w:right="594"/>
              <w:rPr>
                <w:rFonts w:ascii="Helvetica Neue" w:hAnsi="Helvetica Neue" w:cs="Helvetica Neue"/>
                <w:color w:val="262626"/>
                <w:sz w:val="28"/>
                <w:szCs w:val="28"/>
              </w:rPr>
            </w:pPr>
            <w:r>
              <w:rPr>
                <w:rFonts w:ascii="Helvetica Neue" w:hAnsi="Helvetica Neue" w:cs="Helvetica Neue"/>
                <w:color w:val="262626"/>
                <w:sz w:val="28"/>
                <w:szCs w:val="28"/>
              </w:rPr>
              <w:t>Cortisol</w:t>
            </w:r>
          </w:p>
        </w:tc>
        <w:tc>
          <w:tcPr>
            <w:tcW w:w="2430" w:type="dxa"/>
            <w:tcMar>
              <w:top w:w="140" w:type="nil"/>
              <w:left w:w="140" w:type="nil"/>
              <w:bottom w:w="140" w:type="nil"/>
              <w:right w:w="140" w:type="nil"/>
            </w:tcMar>
          </w:tcPr>
          <w:p w14:paraId="0727BC1A" w14:textId="77777777" w:rsidR="00576DC3" w:rsidRDefault="00576DC3" w:rsidP="00576DC3">
            <w:pPr>
              <w:widowControl w:val="0"/>
              <w:autoSpaceDE w:val="0"/>
              <w:autoSpaceDN w:val="0"/>
              <w:adjustRightInd w:val="0"/>
              <w:ind w:left="-540" w:firstLine="450"/>
              <w:rPr>
                <w:rFonts w:ascii="Helvetica Neue" w:hAnsi="Helvetica Neue" w:cs="Helvetica Neue"/>
                <w:color w:val="262626"/>
                <w:sz w:val="28"/>
                <w:szCs w:val="28"/>
              </w:rPr>
            </w:pPr>
            <w:r>
              <w:rPr>
                <w:rFonts w:ascii="Helvetica Neue" w:hAnsi="Helvetica Neue" w:cs="Helvetica Neue"/>
                <w:color w:val="262626"/>
                <w:sz w:val="28"/>
                <w:szCs w:val="28"/>
              </w:rPr>
              <w:t xml:space="preserve">155.5 </w:t>
            </w:r>
            <w:proofErr w:type="spellStart"/>
            <w:r>
              <w:rPr>
                <w:rFonts w:ascii="Helvetica Neue" w:hAnsi="Helvetica Neue" w:cs="Helvetica Neue"/>
                <w:color w:val="262626"/>
                <w:sz w:val="28"/>
                <w:szCs w:val="28"/>
              </w:rPr>
              <w:t>microg</w:t>
            </w:r>
            <w:proofErr w:type="spellEnd"/>
            <w:r>
              <w:rPr>
                <w:rFonts w:ascii="Helvetica Neue" w:hAnsi="Helvetica Neue" w:cs="Helvetica Neue"/>
                <w:color w:val="262626"/>
                <w:sz w:val="28"/>
                <w:szCs w:val="28"/>
              </w:rPr>
              <w:t>/</w:t>
            </w:r>
            <w:proofErr w:type="spellStart"/>
            <w:r>
              <w:rPr>
                <w:rFonts w:ascii="Helvetica Neue" w:hAnsi="Helvetica Neue" w:cs="Helvetica Neue"/>
                <w:color w:val="262626"/>
                <w:sz w:val="28"/>
                <w:szCs w:val="28"/>
              </w:rPr>
              <w:t>dL</w:t>
            </w:r>
            <w:proofErr w:type="spellEnd"/>
          </w:p>
        </w:tc>
        <w:tc>
          <w:tcPr>
            <w:tcW w:w="4312" w:type="dxa"/>
            <w:tcMar>
              <w:top w:w="140" w:type="nil"/>
              <w:left w:w="140" w:type="nil"/>
              <w:bottom w:w="140" w:type="nil"/>
              <w:right w:w="140" w:type="nil"/>
            </w:tcMar>
          </w:tcPr>
          <w:p w14:paraId="2003B696" w14:textId="77777777" w:rsidR="00576DC3" w:rsidRDefault="00576DC3" w:rsidP="00576DC3">
            <w:pPr>
              <w:widowControl w:val="0"/>
              <w:autoSpaceDE w:val="0"/>
              <w:autoSpaceDN w:val="0"/>
              <w:adjustRightInd w:val="0"/>
              <w:ind w:left="-288" w:firstLine="180"/>
              <w:rPr>
                <w:rFonts w:ascii="Helvetica Neue" w:hAnsi="Helvetica Neue" w:cs="Helvetica Neue"/>
                <w:color w:val="262626"/>
                <w:sz w:val="28"/>
                <w:szCs w:val="28"/>
              </w:rPr>
            </w:pPr>
            <w:r>
              <w:rPr>
                <w:rFonts w:ascii="Helvetica Neue" w:hAnsi="Helvetica Neue" w:cs="Helvetica Neue"/>
                <w:color w:val="262626"/>
                <w:sz w:val="28"/>
                <w:szCs w:val="28"/>
              </w:rPr>
              <w:t xml:space="preserve">0-25 </w:t>
            </w:r>
            <w:proofErr w:type="spellStart"/>
            <w:r>
              <w:rPr>
                <w:rFonts w:ascii="Helvetica Neue" w:hAnsi="Helvetica Neue" w:cs="Helvetica Neue"/>
                <w:color w:val="262626"/>
                <w:sz w:val="28"/>
                <w:szCs w:val="28"/>
              </w:rPr>
              <w:t>microg</w:t>
            </w:r>
            <w:proofErr w:type="spellEnd"/>
            <w:r>
              <w:rPr>
                <w:rFonts w:ascii="Helvetica Neue" w:hAnsi="Helvetica Neue" w:cs="Helvetica Neue"/>
                <w:color w:val="262626"/>
                <w:sz w:val="28"/>
                <w:szCs w:val="28"/>
              </w:rPr>
              <w:t>/</w:t>
            </w:r>
            <w:proofErr w:type="spellStart"/>
            <w:r>
              <w:rPr>
                <w:rFonts w:ascii="Helvetica Neue" w:hAnsi="Helvetica Neue" w:cs="Helvetica Neue"/>
                <w:color w:val="262626"/>
                <w:sz w:val="28"/>
                <w:szCs w:val="28"/>
              </w:rPr>
              <w:t>dL</w:t>
            </w:r>
            <w:proofErr w:type="spellEnd"/>
            <w:r w:rsidR="00FF152D">
              <w:rPr>
                <w:rFonts w:ascii="Helvetica Neue" w:hAnsi="Helvetica Neue" w:cs="Helvetica Neue"/>
                <w:color w:val="262626"/>
                <w:sz w:val="28"/>
                <w:szCs w:val="28"/>
              </w:rPr>
              <w:t xml:space="preserve">            High</w:t>
            </w:r>
          </w:p>
          <w:p w14:paraId="49806658" w14:textId="77777777" w:rsidR="00484C55" w:rsidRDefault="00484C55" w:rsidP="00576DC3">
            <w:pPr>
              <w:widowControl w:val="0"/>
              <w:autoSpaceDE w:val="0"/>
              <w:autoSpaceDN w:val="0"/>
              <w:adjustRightInd w:val="0"/>
              <w:ind w:left="-288" w:firstLine="180"/>
              <w:rPr>
                <w:rFonts w:ascii="Helvetica Neue" w:hAnsi="Helvetica Neue" w:cs="Helvetica Neue"/>
                <w:color w:val="262626"/>
                <w:sz w:val="28"/>
                <w:szCs w:val="28"/>
              </w:rPr>
            </w:pPr>
          </w:p>
          <w:p w14:paraId="1A67D33E" w14:textId="77777777" w:rsidR="00484C55" w:rsidRDefault="00484C55" w:rsidP="00576DC3">
            <w:pPr>
              <w:widowControl w:val="0"/>
              <w:autoSpaceDE w:val="0"/>
              <w:autoSpaceDN w:val="0"/>
              <w:adjustRightInd w:val="0"/>
              <w:ind w:left="-288" w:firstLine="180"/>
              <w:rPr>
                <w:rFonts w:ascii="Helvetica Neue" w:hAnsi="Helvetica Neue" w:cs="Helvetica Neue"/>
                <w:color w:val="262626"/>
                <w:sz w:val="28"/>
                <w:szCs w:val="28"/>
              </w:rPr>
            </w:pPr>
          </w:p>
        </w:tc>
      </w:tr>
    </w:tbl>
    <w:p w14:paraId="3937245B" w14:textId="38E1DD90" w:rsidR="00576DC3" w:rsidRPr="002E7D22" w:rsidRDefault="00484C55" w:rsidP="002E7D22">
      <w:pPr>
        <w:pStyle w:val="ListParagraph"/>
        <w:widowControl w:val="0"/>
        <w:numPr>
          <w:ilvl w:val="0"/>
          <w:numId w:val="1"/>
        </w:numPr>
        <w:autoSpaceDE w:val="0"/>
        <w:autoSpaceDN w:val="0"/>
        <w:adjustRightInd w:val="0"/>
        <w:rPr>
          <w:rFonts w:ascii="Helvetica Neue" w:hAnsi="Helvetica Neue" w:cs="Helvetica Neue"/>
          <w:color w:val="262626"/>
          <w:sz w:val="28"/>
          <w:szCs w:val="28"/>
        </w:rPr>
      </w:pPr>
      <w:r w:rsidRPr="002E7D22">
        <w:rPr>
          <w:rFonts w:ascii="Helvetica Neue" w:hAnsi="Helvetica Neue" w:cs="Helvetica Neue"/>
          <w:color w:val="262626"/>
          <w:sz w:val="28"/>
          <w:szCs w:val="28"/>
        </w:rPr>
        <w:t>Mr. Smith had two imagining procedures, and MRI and a CT.</w:t>
      </w:r>
      <w:r w:rsidR="00176B73" w:rsidRPr="002E7D22">
        <w:rPr>
          <w:rFonts w:ascii="Helvetica Neue" w:hAnsi="Helvetica Neue" w:cs="Helvetica Neue"/>
          <w:color w:val="262626"/>
          <w:sz w:val="28"/>
          <w:szCs w:val="28"/>
        </w:rPr>
        <w:t xml:space="preserve"> MRI’s</w:t>
      </w:r>
      <w:r w:rsidR="00AE5A73" w:rsidRPr="002E7D22">
        <w:rPr>
          <w:rFonts w:ascii="Helvetica Neue" w:hAnsi="Helvetica Neue" w:cs="Helvetica Neue"/>
          <w:color w:val="262626"/>
          <w:sz w:val="28"/>
          <w:szCs w:val="28"/>
        </w:rPr>
        <w:t xml:space="preserve"> (Magnetic Resonance Imaging)</w:t>
      </w:r>
      <w:r w:rsidR="00176B73" w:rsidRPr="002E7D22">
        <w:rPr>
          <w:rFonts w:ascii="Helvetica Neue" w:hAnsi="Helvetica Neue" w:cs="Helvetica Neue"/>
          <w:color w:val="262626"/>
          <w:sz w:val="28"/>
          <w:szCs w:val="28"/>
        </w:rPr>
        <w:t xml:space="preserve"> are used for examining soft tissue such as tendons, ligaments, and brain tumors. CT’s</w:t>
      </w:r>
      <w:r w:rsidR="002E7D22" w:rsidRPr="002E7D22">
        <w:rPr>
          <w:rFonts w:ascii="Helvetica Neue" w:hAnsi="Helvetica Neue" w:cs="Helvetica Neue"/>
          <w:color w:val="262626"/>
          <w:sz w:val="28"/>
          <w:szCs w:val="28"/>
        </w:rPr>
        <w:t xml:space="preserve"> (Computer Axial Tomograp</w:t>
      </w:r>
      <w:r w:rsidR="00AE5A73" w:rsidRPr="002E7D22">
        <w:rPr>
          <w:rFonts w:ascii="Helvetica Neue" w:hAnsi="Helvetica Neue" w:cs="Helvetica Neue"/>
          <w:color w:val="262626"/>
          <w:sz w:val="28"/>
          <w:szCs w:val="28"/>
        </w:rPr>
        <w:t>hy)</w:t>
      </w:r>
      <w:r w:rsidR="00176B73" w:rsidRPr="002E7D22">
        <w:rPr>
          <w:rFonts w:ascii="Helvetica Neue" w:hAnsi="Helvetica Neue" w:cs="Helvetica Neue"/>
          <w:color w:val="262626"/>
          <w:sz w:val="28"/>
          <w:szCs w:val="28"/>
        </w:rPr>
        <w:t xml:space="preserve"> are used to scan for bone injuries, lung and chest imaging, and detecting cancers. MRI’s are a safer diagnostic tool because</w:t>
      </w:r>
      <w:r w:rsidR="002E7D22" w:rsidRPr="002E7D22">
        <w:rPr>
          <w:rFonts w:ascii="Helvetica Neue" w:hAnsi="Helvetica Neue" w:cs="Helvetica Neue"/>
          <w:color w:val="262626"/>
          <w:sz w:val="28"/>
          <w:szCs w:val="28"/>
        </w:rPr>
        <w:t xml:space="preserve"> they do</w:t>
      </w:r>
      <w:r w:rsidR="00176B73" w:rsidRPr="002E7D22">
        <w:rPr>
          <w:rFonts w:ascii="Helvetica Neue" w:hAnsi="Helvetica Neue" w:cs="Helvetica Neue"/>
          <w:color w:val="262626"/>
          <w:sz w:val="28"/>
          <w:szCs w:val="28"/>
        </w:rPr>
        <w:t xml:space="preserve"> not use radiation, however, the procedure takes at least 30 minutes. A CT uses radiation but is a much faster procedure, only taking about five minutes. </w:t>
      </w:r>
      <w:r w:rsidR="00AE5A73" w:rsidRPr="002E7D22">
        <w:rPr>
          <w:rFonts w:ascii="Helvetica Neue" w:hAnsi="Helvetica Neue" w:cs="Helvetica Neue"/>
          <w:color w:val="262626"/>
          <w:sz w:val="28"/>
          <w:szCs w:val="28"/>
        </w:rPr>
        <w:t>The results of the imaging procedures for Mr. Smith are a confirmed metastatic prostate adenocarcinoma.</w:t>
      </w:r>
      <w:r w:rsidR="00DA4833">
        <w:rPr>
          <w:rFonts w:ascii="Helvetica Neue" w:hAnsi="Helvetica Neue" w:cs="Helvetica Neue"/>
          <w:color w:val="262626"/>
          <w:sz w:val="28"/>
          <w:szCs w:val="28"/>
        </w:rPr>
        <w:t xml:space="preserve"> The MRI confirmed metastasis of the prostate cancer to osseous tissue. The CT confirmed an obstruction of the intestine due to nodular enlargements of the adrenal glands.</w:t>
      </w:r>
      <w:r w:rsidR="00AE5A73" w:rsidRPr="002E7D22">
        <w:rPr>
          <w:rFonts w:ascii="Helvetica Neue" w:hAnsi="Helvetica Neue" w:cs="Helvetica Neue"/>
          <w:color w:val="262626"/>
          <w:sz w:val="28"/>
          <w:szCs w:val="28"/>
        </w:rPr>
        <w:t xml:space="preserve"> Because of this finding,</w:t>
      </w:r>
      <w:r w:rsidR="002E7D22" w:rsidRPr="002E7D22">
        <w:rPr>
          <w:rFonts w:ascii="Helvetica Neue" w:hAnsi="Helvetica Neue" w:cs="Helvetica Neue"/>
          <w:color w:val="262626"/>
          <w:sz w:val="28"/>
          <w:szCs w:val="28"/>
        </w:rPr>
        <w:t xml:space="preserve"> and the results from the blood work,</w:t>
      </w:r>
      <w:r w:rsidR="00AE5A73" w:rsidRPr="002E7D22">
        <w:rPr>
          <w:rFonts w:ascii="Helvetica Neue" w:hAnsi="Helvetica Neue" w:cs="Helvetica Neue"/>
          <w:color w:val="262626"/>
          <w:sz w:val="28"/>
          <w:szCs w:val="28"/>
        </w:rPr>
        <w:t xml:space="preserve"> the physician is able to </w:t>
      </w:r>
      <w:r w:rsidR="002E7D22" w:rsidRPr="002E7D22">
        <w:rPr>
          <w:rFonts w:ascii="Helvetica Neue" w:hAnsi="Helvetica Neue" w:cs="Helvetica Neue"/>
          <w:color w:val="262626"/>
          <w:sz w:val="28"/>
          <w:szCs w:val="28"/>
        </w:rPr>
        <w:t xml:space="preserve">also conclude the patient is suffering from hypertension and refractory hypokalemia due to ectopic ACTH production, high levels of circulating cortisol which has caused continuous activation of mineralocorticoid receptors resulting in hypokalemia, metabolic alkalosis and hypertension. </w:t>
      </w:r>
      <w:r w:rsidR="00DA4833">
        <w:rPr>
          <w:rFonts w:ascii="Helvetica Neue" w:hAnsi="Helvetica Neue" w:cs="Helvetica Neue"/>
          <w:color w:val="262626"/>
          <w:sz w:val="28"/>
          <w:szCs w:val="28"/>
        </w:rPr>
        <w:t xml:space="preserve">Essentially, the prostate cancer Mr. Smith was diagnosed with 5 years ago has begun to spread throughout his body and into his bones. </w:t>
      </w:r>
    </w:p>
    <w:p w14:paraId="4DD7BC16" w14:textId="72F3C24B" w:rsidR="002E7D22" w:rsidRDefault="002E7D22" w:rsidP="002E7D22">
      <w:pPr>
        <w:pStyle w:val="ListParagraph"/>
        <w:widowControl w:val="0"/>
        <w:numPr>
          <w:ilvl w:val="0"/>
          <w:numId w:val="1"/>
        </w:numPr>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Met</w:t>
      </w:r>
      <w:r w:rsidR="002D3707">
        <w:rPr>
          <w:rFonts w:ascii="Helvetica Neue" w:hAnsi="Helvetica Neue" w:cs="Helvetica Neue"/>
          <w:color w:val="262626"/>
          <w:sz w:val="28"/>
          <w:szCs w:val="28"/>
        </w:rPr>
        <w:t xml:space="preserve">astatic prostate adenocarcinoma- Adenocarcinoma is a type of prostate cancer </w:t>
      </w:r>
      <w:r w:rsidR="008312AB">
        <w:rPr>
          <w:rFonts w:ascii="Helvetica Neue" w:hAnsi="Helvetica Neue" w:cs="Helvetica Neue"/>
          <w:color w:val="262626"/>
          <w:sz w:val="28"/>
          <w:szCs w:val="28"/>
        </w:rPr>
        <w:t>that</w:t>
      </w:r>
      <w:r w:rsidR="002D3707">
        <w:rPr>
          <w:rFonts w:ascii="Helvetica Neue" w:hAnsi="Helvetica Neue" w:cs="Helvetica Neue"/>
          <w:color w:val="262626"/>
          <w:sz w:val="28"/>
          <w:szCs w:val="28"/>
        </w:rPr>
        <w:t xml:space="preserve"> </w:t>
      </w:r>
      <w:r w:rsidR="008312AB">
        <w:rPr>
          <w:rFonts w:ascii="Helvetica Neue" w:hAnsi="Helvetica Neue" w:cs="Helvetica Neue"/>
          <w:color w:val="262626"/>
          <w:sz w:val="28"/>
          <w:szCs w:val="28"/>
        </w:rPr>
        <w:t>develops</w:t>
      </w:r>
      <w:r w:rsidR="002D3707">
        <w:rPr>
          <w:rFonts w:ascii="Helvetica Neue" w:hAnsi="Helvetica Neue" w:cs="Helvetica Neue"/>
          <w:color w:val="262626"/>
          <w:sz w:val="28"/>
          <w:szCs w:val="28"/>
        </w:rPr>
        <w:t xml:space="preserve"> in the prostate gland cells. Metastasis is the spread of cancerous cells from organ to organ. Mr. Smith</w:t>
      </w:r>
      <w:r w:rsidR="008312AB">
        <w:rPr>
          <w:rFonts w:ascii="Helvetica Neue" w:hAnsi="Helvetica Neue" w:cs="Helvetica Neue"/>
          <w:color w:val="262626"/>
          <w:sz w:val="28"/>
          <w:szCs w:val="28"/>
        </w:rPr>
        <w:t>’s diagnosis of m</w:t>
      </w:r>
      <w:r w:rsidR="002D3707">
        <w:rPr>
          <w:rFonts w:ascii="Helvetica Neue" w:hAnsi="Helvetica Neue" w:cs="Helvetica Neue"/>
          <w:color w:val="262626"/>
          <w:sz w:val="28"/>
          <w:szCs w:val="28"/>
        </w:rPr>
        <w:t xml:space="preserve">etastatic prostate adenocarcinoma is his original prostate cancer that he was diagnosed with 5 years prior has begun to spread in his prostate gland as well as other organs. The MRI and CT were able to confirm the metastasis. Obstructions were found in his </w:t>
      </w:r>
      <w:r w:rsidR="00DD5669">
        <w:rPr>
          <w:rFonts w:ascii="Helvetica Neue" w:hAnsi="Helvetica Neue" w:cs="Helvetica Neue"/>
          <w:color w:val="262626"/>
          <w:sz w:val="28"/>
          <w:szCs w:val="28"/>
        </w:rPr>
        <w:t>intestines</w:t>
      </w:r>
      <w:r w:rsidR="002D3707">
        <w:rPr>
          <w:rFonts w:ascii="Helvetica Neue" w:hAnsi="Helvetica Neue" w:cs="Helvetica Neue"/>
          <w:color w:val="262626"/>
          <w:sz w:val="28"/>
          <w:szCs w:val="28"/>
        </w:rPr>
        <w:t xml:space="preserve"> due to his enlarged adrenal glands. The cancer was also found his in bone marrow (osseous tissue.)</w:t>
      </w:r>
    </w:p>
    <w:p w14:paraId="57047CB5" w14:textId="072AA370" w:rsidR="00B522EF" w:rsidRPr="00B522EF" w:rsidRDefault="00B522EF" w:rsidP="00B522EF">
      <w:pPr>
        <w:widowControl w:val="0"/>
        <w:autoSpaceDE w:val="0"/>
        <w:autoSpaceDN w:val="0"/>
        <w:adjustRightInd w:val="0"/>
        <w:ind w:left="740" w:firstLine="700"/>
        <w:rPr>
          <w:rFonts w:ascii="Helvetica Neue" w:hAnsi="Helvetica Neue" w:cs="Helvetica Neue"/>
          <w:color w:val="262626"/>
          <w:sz w:val="28"/>
          <w:szCs w:val="28"/>
        </w:rPr>
      </w:pPr>
      <w:r>
        <w:rPr>
          <w:rFonts w:ascii="Helvetica Neue" w:hAnsi="Helvetica Neue" w:cs="Helvetica Neue"/>
          <w:color w:val="262626"/>
          <w:sz w:val="28"/>
          <w:szCs w:val="28"/>
        </w:rPr>
        <w:t>Medical providers are able to use the scientific method to work though examinations and confirmed diagnosis for patients.</w:t>
      </w:r>
      <w:r w:rsidR="00DD5669">
        <w:rPr>
          <w:rFonts w:ascii="Helvetica Neue" w:hAnsi="Helvetica Neue" w:cs="Helvetica Neue"/>
          <w:color w:val="262626"/>
          <w:sz w:val="28"/>
          <w:szCs w:val="28"/>
        </w:rPr>
        <w:t xml:space="preserve"> Through multiple cases and similar findings in lab work and imaging, doctors are able to find patterns of diseases. Doctors are able to link certain abnormal results to create hypotheses, which can later be confirmed through imaging. Mr. Smith’s scenario is an excellent example of doctors using the scientific method. Based on Mr. Smith’s original symptoms and his doctor knowing his medical history, lab work and imaging were ordered. Fairly quickly, the results were able to conclude for the doctor her original hypothesis was correct and Mr. Smith’s prostate cancer had begun to spread, causing the additional symptoms, i.e. fatigue, headaches, and shortness of breath. Because Mr. Smith already has a history of prostate cancer and other prostate cancer scenarios, his doctor was able to recognize the similarities and order the approp</w:t>
      </w:r>
      <w:r w:rsidR="009F122C">
        <w:rPr>
          <w:rFonts w:ascii="Helvetica Neue" w:hAnsi="Helvetica Neue" w:cs="Helvetica Neue"/>
          <w:color w:val="262626"/>
          <w:sz w:val="28"/>
          <w:szCs w:val="28"/>
        </w:rPr>
        <w:t>riate testing to confirm her dia</w:t>
      </w:r>
      <w:r w:rsidR="00DD5669">
        <w:rPr>
          <w:rFonts w:ascii="Helvetica Neue" w:hAnsi="Helvetica Neue" w:cs="Helvetica Neue"/>
          <w:color w:val="262626"/>
          <w:sz w:val="28"/>
          <w:szCs w:val="28"/>
        </w:rPr>
        <w:t xml:space="preserve">gnosis.  </w:t>
      </w:r>
    </w:p>
    <w:p w14:paraId="137A9C4A" w14:textId="77777777" w:rsidR="000C2744" w:rsidRPr="00101CE6" w:rsidRDefault="000C2744" w:rsidP="000C2744">
      <w:pPr>
        <w:pStyle w:val="ListParagraph"/>
        <w:ind w:left="740"/>
        <w:rPr>
          <w:sz w:val="28"/>
          <w:szCs w:val="28"/>
        </w:rPr>
      </w:pPr>
    </w:p>
    <w:sectPr w:rsidR="000C2744" w:rsidRPr="00101CE6" w:rsidSect="005827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127AF"/>
    <w:multiLevelType w:val="hybridMultilevel"/>
    <w:tmpl w:val="D85E1AE8"/>
    <w:lvl w:ilvl="0" w:tplc="CE682618">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1C"/>
    <w:rsid w:val="000370D9"/>
    <w:rsid w:val="000C2744"/>
    <w:rsid w:val="00101CE6"/>
    <w:rsid w:val="00176B73"/>
    <w:rsid w:val="00243514"/>
    <w:rsid w:val="002D3707"/>
    <w:rsid w:val="002E7D22"/>
    <w:rsid w:val="00484C55"/>
    <w:rsid w:val="00576DC3"/>
    <w:rsid w:val="005827F2"/>
    <w:rsid w:val="008312AB"/>
    <w:rsid w:val="009F122C"/>
    <w:rsid w:val="00A43FBF"/>
    <w:rsid w:val="00AE5A73"/>
    <w:rsid w:val="00B522EF"/>
    <w:rsid w:val="00C36C1C"/>
    <w:rsid w:val="00DA4833"/>
    <w:rsid w:val="00DD5669"/>
    <w:rsid w:val="00FF1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72FE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0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1099</Words>
  <Characters>6269</Characters>
  <Application>Microsoft Macintosh Word</Application>
  <DocSecurity>0</DocSecurity>
  <Lines>52</Lines>
  <Paragraphs>14</Paragraphs>
  <ScaleCrop>false</ScaleCrop>
  <Company>Polished Concrete Systems</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Price</dc:creator>
  <cp:keywords/>
  <dc:description/>
  <cp:lastModifiedBy>Lonnie Price</cp:lastModifiedBy>
  <cp:revision>5</cp:revision>
  <dcterms:created xsi:type="dcterms:W3CDTF">2015-09-05T19:28:00Z</dcterms:created>
  <dcterms:modified xsi:type="dcterms:W3CDTF">2015-09-05T21:46:00Z</dcterms:modified>
</cp:coreProperties>
</file>